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42 vom 24. Mai 2024</w:t>
      </w:r>
    </w:p>
    <w:p>
      <w:r>
        <w:t>SZ Gerichte, 2024-05-24, DE</w:t>
      </w:r>
    </w:p>
    <w:p>
      <w:r>
        <w:rPr>
          <w:b/>
        </w:rPr>
        <w:t xml:space="preserve">Quelle: </w:t>
      </w:r>
      <w:r>
        <w:t>https://mcp.opencaselaw.ch/entscheid/sz_gerichte_BEK 2024 42</w:t>
      </w:r>
    </w:p>
    <w:p>
      <w:r>
        <w:t>FR: SZ_GERICHTE BEK 2024 42 du 24 mai 2024</w:t>
      </w:r>
    </w:p>
    <w:p>
      <w:r>
        <w:t>IT: SZ_GERICHTE BEK 2024 42 del 24 maggio 2024</w:t>
      </w:r>
    </w:p>
    <w:p>
      <w:pPr>
        <w:pStyle w:val="Heading2"/>
      </w:pPr>
      <w:r>
        <w:t>Regeste</w:t>
      </w:r>
    </w:p>
    <w:p>
      <w:r>
        <w:t>Nichtanhandnahme Strafverfahren | Staatsanwaltschaft</w:t>
      </w:r>
    </w:p>
    <w:p>
      <w:pPr>
        <w:pStyle w:val="Heading2"/>
      </w:pPr>
      <w:r>
        <w:t>Erwägungen</w:t>
      </w:r>
    </w:p>
    <w:p>
      <w:r>
        <w:rPr>
          <w:b/>
        </w:rPr>
        <w:t>E. 2</w:t>
      </w:r>
    </w:p>
    <w:p>
      <w:r>
        <w:t>D.________,</w:t>
      </w:r>
    </w:p>
    <w:p>
      <w:r>
        <w:rPr>
          <w:b/>
        </w:rPr>
        <w:t>E. 3</w:t>
      </w:r>
    </w:p>
    <w:p>
      <w:r>
        <w:t>Die Beschwerdeführer rügen zutreffend, dass die Sachverhaltsfeststel- lung der Staatsanwaltschaft fehlerhaft ist. Denn sie und nicht die Gemeinde sind unbestritten Eigentümer des Grundstücks KTN zz (vgl. auch U-act. 8.1.012 S. 2). Allerdings gehört der Bereich, wo durch die Beschuldig- ten eigenmächtig Pflanzen beseitigt worden sein sollen, laut WebGIS nicht zu KTN zz, sondern zum gemeindeeigenen Strassengrundstück KTN yy. Indes bestreiten die Beschwerdeführer die Korrektheit des Grundbuchs und behaup- ten, dass auch dieser Bereich Bestandteil ihres Grundstücks KTN zz sei. Sie widersetzen sich jedoch nicht der Erwägung der angefochtenen Verfügung, wonach es in vorliegendem Fall nicht Sache der Strafverfolgungsbehörde sei, über die Richtigkeit eines Grundbucheintrags zu entscheiden.</w:t>
      </w:r>
    </w:p>
    <w:p>
      <w:r>
        <w:rPr>
          <w:b/>
        </w:rPr>
        <w:t>E. 4</w:t>
      </w:r>
    </w:p>
    <w:p>
      <w:r>
        <w:t>Den Beschwerdeführern ist bekannt, dass Beschwerdemotive auch in Laienbeschwerden innert der Beschwerdefrist so konkret dargetan sein müs- sen, dass klar wird, welche rechtserheblichen Sachverhalte aus ihrer Sicht zu einer Anhandnahme der Strafanzeige hätten führen müssen bzw. aus welchen Gründen die Nichtanhandnahme falsch sei (vgl. Art. 385 Abs. 1 lit. b StPO; BEK 2017 92-96 E. 4). Ob, wovon die Staatsanwaltschaft in der angefochte-</w:t>
      </w:r>
    </w:p>
    <w:p>
      <w:r>
        <w:t>Kantonsgericht Schwyz 4 nen Verfügung auszugehen scheint, das WebGIS den öffentlichen Register- beweis erbringt, kann hier offengelassen werden (vgl. dazu Art. 942 Abs. 4 ZGB). Erstens beruht das WebGIS auf Daten der amtlichen Vermessung und darf ohne eine spezielle Gewährung des rechtlichen Gehörs als im Sinne von Art. 139 Abs. 2 StPO als bekannt berücksichtigt werden (BGer 1C_487/2022 vom 26. März. 2024 E. 3.3 m.H. u.a. auf BGE 143 IV 380). Zweitens bestreiten die Beschwerdeführer nicht, dass das WebGIS den Grundbuchinhalt korrekt wiedergibt, sondern machen geltend, das Grundbuch sei falsch. Befassen sie sich aber nicht mit den Erwägungen der angefochtenen Verfügung, wonach es nicht Sache der Strafverfolgungs- behörden sei, über die Richtigkeit eines Grundbucheintrags zu entscheiden (vgl. oben E. 3), erweist sich ihre Beschwerde im Ergebnis als offensichtlich nicht hinreichend begründet. Denn diese Begründung impliziert, dass die in- kriminierten Beseitigungshandlungen der Beschuldigten nach dem zumindest heute aktuellen Grundbuchinhalt keine fremden Pflanzen betraf, weshalb der geltend gemachte Straftatbestand der Sachbeschädigung nicht erfüllt sein könne (angef. Verfügungen je E. 2, dazu Art. 310 Abs. 1 lit. a StPO). Damit ist verfahrensleitend bzw. präsidial auf die Beschwerde nicht einzutreten (Art. 388 Abs. 2 lit. b i.V.m. Art. 454 Abs. 1 StPO; § 40 Abs. 2 JG).</w:t>
      </w:r>
    </w:p>
    <w:p>
      <w:r>
        <w:rPr>
          <w:b/>
        </w:rPr>
        <w:t>E. 5</w:t>
      </w:r>
    </w:p>
    <w:p>
      <w:r>
        <w:t>Bei diesem Ausgang der vereinigten Verfahren wären die zufolge des Nichteintretens erheblich zu reduzierenden Kosten des Beschwerdeverfah- rens den unterliegenden Beschwerdeführern aufzuerlegen. Allerdings veran- lasste die Staatsanwaltschaft durch die fehlerhafte Begründung (vgl. oben E. 2) die Beschwerdeerhebung, weshalb die Kosten nicht den Strafantragstel- ler aufzuerlegen sind, sondern zu Lasten des Staates gehen. Deshalb haben die Beschwerdeführer auch die Beschuldigten nicht zu entschädigen. Abge- sehen davon machen die für die Gemeinde handelnden Beschuldigten weder erhebliche Aufwendungen für die angemessene Ausübung ihrer Verfahrens- rechte, namentlich Anwaltskosten, noch wirtschaftliche Einbussen geltend (Art. 429 Abs. 1 lit. a und b StPO und 432 Abs. 2 StPO);-</w:t>
      </w:r>
    </w:p>
    <w:p>
      <w:r>
        <w:t>Kantonsgericht Schwyz 5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